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C5" w:rsidRDefault="000740C5" w:rsidP="000740C5">
      <w:pPr>
        <w:pStyle w:val="a3"/>
        <w:shd w:val="clear" w:color="auto" w:fill="FFFFF6"/>
        <w:ind w:firstLine="408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Резолюция</w:t>
      </w:r>
    </w:p>
    <w:p w:rsidR="000740C5" w:rsidRDefault="000740C5" w:rsidP="000740C5">
      <w:pPr>
        <w:pStyle w:val="a3"/>
        <w:shd w:val="clear" w:color="auto" w:fill="FFFFF6"/>
        <w:ind w:firstLine="408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5C0000"/>
          <w:sz w:val="15"/>
          <w:szCs w:val="15"/>
        </w:rPr>
        <w:t>Седьмой всероссийской научно-практической конференции «Электронные ресурсы библиотек, музеев, архивов» – «Доступность электронных ресурсов библиотек, музеев, архивов как актуальная проблема развития информационного общества»</w:t>
      </w:r>
    </w:p>
    <w:p w:rsidR="000740C5" w:rsidRDefault="000740C5" w:rsidP="000740C5">
      <w:pPr>
        <w:pStyle w:val="a3"/>
        <w:shd w:val="clear" w:color="auto" w:fill="FFFFF6"/>
        <w:ind w:firstLine="408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31 октября – 2 ноября 2011 г.</w:t>
      </w:r>
    </w:p>
    <w:p w:rsidR="000740C5" w:rsidRDefault="000740C5" w:rsidP="000740C5">
      <w:pPr>
        <w:pStyle w:val="a3"/>
        <w:shd w:val="clear" w:color="auto" w:fill="FFFFF6"/>
        <w:ind w:firstLine="408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Санкт-Петербург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 условиях всеобщего внедрения электронных ресурсов и технологий в повседневную практику основной задачей различных социальных институтов становится обеспечение равного доступа граждан к электронной информации. Ведущую роль в реализации доступа призваны сыграть социально-ориентированные учреждения культуры информационного профиля: библиотеки, музеи, архивы. Профессиональное обсуждение вопросов специалистами в области создания и использования электронных ресурсов, программно-аппаратной поддержки способствует конструктивному поиску решений.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5C0000"/>
          <w:sz w:val="15"/>
          <w:szCs w:val="15"/>
        </w:rPr>
        <w:t xml:space="preserve">В работе конференции, проводимой в рамках Петербургского культурного форума, приняли </w:t>
      </w:r>
      <w:proofErr w:type="spellStart"/>
      <w:r>
        <w:rPr>
          <w:rFonts w:ascii="Arial" w:hAnsi="Arial" w:cs="Arial"/>
          <w:b/>
          <w:bCs/>
          <w:color w:val="5C0000"/>
          <w:sz w:val="15"/>
          <w:szCs w:val="15"/>
        </w:rPr>
        <w:t>участие</w:t>
      </w:r>
      <w:r>
        <w:rPr>
          <w:rFonts w:ascii="Arial" w:hAnsi="Arial" w:cs="Arial"/>
          <w:color w:val="000000"/>
          <w:sz w:val="15"/>
          <w:szCs w:val="15"/>
        </w:rPr>
        <w:t>специалисты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публичных, вузовских, специальных библиотек; сотрудники музеев, архивов, преподаватели вузов и техникумов; представители академических учреждений, общественных организаций, фирм-поставщиков лицензионных баз данных, разработчиков программного обеспечения из Санкт-Петербурга, Москвы, Архангельска, Вологды, Иркутска, Кемерово, Саратова, Твери, Череповца, Ярославля и других городов.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Общее число участников превысило 170 человек.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5C0000"/>
          <w:sz w:val="15"/>
          <w:szCs w:val="15"/>
        </w:rPr>
        <w:t>Участники конференции рассмотрели</w:t>
      </w:r>
      <w:r>
        <w:rPr>
          <w:rStyle w:val="apple-converted-space"/>
          <w:rFonts w:ascii="Arial" w:hAnsi="Arial" w:cs="Arial"/>
          <w:b/>
          <w:bCs/>
          <w:color w:val="5C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основные проблемы доступности электронных ресурсов, связанные с правовыми, технологическими, организационными, психологическими и другими аспектами работы пользователей в электронной среде. Специально обсуждались вопросы доступа к лицензионным полнотекстовым базам данных, тематическим электронным коллекциям, вопросы качества лингвистического обеспечения информационного поиска как важного фактора доступности ресурсов. Важными проблемными направлениями стали профессиональная подготовка специалистов и опыт работы конкретных учреждений с электронными ресурсами. Рассматривались вопросы формирования новых форм электронных ресурсов (архивных карт).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5C0000"/>
          <w:sz w:val="15"/>
          <w:szCs w:val="15"/>
        </w:rPr>
        <w:t>Участники конференции пришли к выводу</w:t>
      </w:r>
      <w:r>
        <w:rPr>
          <w:rFonts w:ascii="Arial" w:hAnsi="Arial" w:cs="Arial"/>
          <w:color w:val="000000"/>
          <w:sz w:val="15"/>
          <w:szCs w:val="15"/>
        </w:rPr>
        <w:t>, что библиотеки, музеи, архивы сохраняют свое значение институтов формирования, хранения и использования общественных информационных фондов. При этом все большее значение в их деятельности приобретают собственные и внешние источники электронной информации, на определение условий доступа к которым библиотеки, музеи, архивы способны оказывать существенное влияние.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5C0000"/>
          <w:sz w:val="15"/>
          <w:szCs w:val="15"/>
        </w:rPr>
        <w:t>Участники конференции рекомендуют: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1.     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Библиотекам, музеям, архивам и близким по профилю учреждениям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активизировать совместную работу по интеграции информационных ресурсов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на региональном, межрегиональном и общегосударственном уровне для обеспечения развития дружественного пользователю единого образовательного, научного, культурного электронного пространства.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2.     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Широким кругам профессионального сообщества специалистов информационно-коммуникационной сферы на основе конструктивных контактов с органами власти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способствовать либерализации прав использования объектов авторского права в электронной форме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для образовательных и научных целей в рамках деятельности библиотек, музеев, архивов.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3.     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Профессиональному сообществу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совершенствовать лингвистическое обеспечение информационного поиска</w:t>
      </w:r>
      <w:r>
        <w:rPr>
          <w:rFonts w:ascii="Arial" w:hAnsi="Arial" w:cs="Arial"/>
          <w:color w:val="000000"/>
          <w:sz w:val="15"/>
          <w:szCs w:val="15"/>
        </w:rPr>
        <w:t>, предоставляя пользователю оптимальный по функциональным возможностям и простой по технологии использования арсенал поисковых средств, обеспечивающих достаточную полноту поиска при минимальных потерях.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4.     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Организациям, создающим и использующим электронные ресурсы, развивать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условия и средства доступа к электронной информации</w:t>
      </w:r>
      <w:r>
        <w:rPr>
          <w:rFonts w:ascii="Arial" w:hAnsi="Arial" w:cs="Arial"/>
          <w:color w:val="000000"/>
          <w:sz w:val="15"/>
          <w:szCs w:val="15"/>
        </w:rPr>
        <w:t>, расширяя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сотрудничество с поставщиками лицензионных баз данных</w:t>
      </w:r>
      <w:r>
        <w:rPr>
          <w:rFonts w:ascii="Arial" w:hAnsi="Arial" w:cs="Arial"/>
          <w:color w:val="000000"/>
          <w:sz w:val="15"/>
          <w:szCs w:val="15"/>
        </w:rPr>
        <w:t>, а также развивая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консультационно-просветительскую деятельность</w:t>
      </w:r>
      <w:r>
        <w:rPr>
          <w:rFonts w:ascii="Arial" w:hAnsi="Arial" w:cs="Arial"/>
          <w:color w:val="000000"/>
          <w:sz w:val="15"/>
          <w:szCs w:val="15"/>
        </w:rPr>
        <w:t>, направленную как на специалистов библиотек, музеев, архивов, так и на различные категории пользователей.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5.     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Специалистам информационных учреждений сферы культуры, науки, образования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участвовать в развитии российских и международных профессиональных проектов создания и использования качественных электронных источников информации</w:t>
      </w:r>
      <w:r>
        <w:rPr>
          <w:rFonts w:ascii="Arial" w:hAnsi="Arial" w:cs="Arial"/>
          <w:color w:val="000000"/>
          <w:sz w:val="15"/>
          <w:szCs w:val="15"/>
        </w:rPr>
        <w:t>, повышающих возможности образовательной и научной деятельности пользователей.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6.     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Широким кругам специалистов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активно сотрудничать в направленных на решение проблем доступа к ресурсам мероприятиях профессиональных объединений</w:t>
      </w:r>
      <w:r>
        <w:rPr>
          <w:rFonts w:ascii="Arial" w:hAnsi="Arial" w:cs="Arial"/>
          <w:color w:val="000000"/>
          <w:sz w:val="15"/>
          <w:szCs w:val="15"/>
        </w:rPr>
        <w:t>: Российской ассоциации электронных библиотек, Центра ЛИБНЕТ, Некоммерческого партнерства «Автоматизация деятельности музеев и информационные технологии» (АДИТ), конференций «Крым», «EVA-Москва» и др.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7.     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Библиотекам, архивам, музеям использовать инновационные апробированные результаты научных исследований по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созданию и использованию новых форм информационных ресурсов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(в том числе картографических).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8.     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Оргкомитету конференции включить в перечень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основных проблемных направлений вопросы подготовки и переподготовки кадров</w:t>
      </w:r>
      <w:r>
        <w:rPr>
          <w:rFonts w:ascii="Arial" w:hAnsi="Arial" w:cs="Arial"/>
          <w:color w:val="000000"/>
          <w:sz w:val="15"/>
          <w:szCs w:val="15"/>
        </w:rPr>
        <w:t>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9.     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Разместить отчет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о конференции на сайте ЦГПБ им. В. В. Маяковского и Корпоративном портале общедоступных библиотек Санкт-Петербурга.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5C0000"/>
          <w:sz w:val="15"/>
          <w:szCs w:val="15"/>
        </w:rPr>
        <w:t>Участники конференции считают необходимым направить настоящую резолюцию: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- в профессиональные объединения для размещения на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соответствующих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интернет-порталах</w:t>
      </w:r>
      <w:proofErr w:type="spellEnd"/>
      <w:r>
        <w:rPr>
          <w:rFonts w:ascii="Arial" w:hAnsi="Arial" w:cs="Arial"/>
          <w:color w:val="000000"/>
          <w:sz w:val="15"/>
          <w:szCs w:val="15"/>
        </w:rPr>
        <w:t>: Российскую ассоциацию электронных библиотек, РБА, ЛИБНЕТ, АДИТ, оргкомитеты конференций: «Крым», «EVA-Москва», «Электронный век культуры», «Электронная Сибирь» (Новосибирская областная научная библиотека);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на профессиональные порталы: «Музеи России», «Архивы России»;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в дирекцию Петербургского культурного форума для публикации на портале;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5C0000"/>
          <w:sz w:val="15"/>
          <w:szCs w:val="15"/>
        </w:rPr>
        <w:t>-</w:t>
      </w:r>
      <w:r>
        <w:rPr>
          <w:rStyle w:val="apple-converted-space"/>
          <w:rFonts w:ascii="Arial" w:hAnsi="Arial" w:cs="Arial"/>
          <w:b/>
          <w:bCs/>
          <w:color w:val="5C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в Правительство Российской Федерации (Министерство культуры, Министерство образования и науки, Правительственную комиссию по высоким технологиям и инновациям);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в комитеты Государственной Думы по вопросам науки, культуры, образования;</w:t>
      </w:r>
    </w:p>
    <w:p w:rsidR="000740C5" w:rsidRDefault="000740C5" w:rsidP="000740C5">
      <w:pPr>
        <w:pStyle w:val="a3"/>
        <w:shd w:val="clear" w:color="auto" w:fill="FFFFF6"/>
        <w:ind w:firstLine="4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в профильные комитеты Правительства Санкт-Петербурга: Комитет по культуре, Архивный комитет, Комитет по информатизации и связи.</w:t>
      </w:r>
    </w:p>
    <w:p w:rsidR="00192C0A" w:rsidRDefault="00192C0A"/>
    <w:sectPr w:rsidR="0019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740C5"/>
    <w:rsid w:val="000740C5"/>
    <w:rsid w:val="0019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4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2016-08-05T10:37:00Z</dcterms:created>
  <dcterms:modified xsi:type="dcterms:W3CDTF">2016-08-05T10:38:00Z</dcterms:modified>
</cp:coreProperties>
</file>